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E1C"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t>Melissa Garrett</w:t>
      </w:r>
    </w:p>
    <w:p w:rsidR="00F13E1C" w:rsidRDefault="00F13E1C" w:rsidP="00F13E1C">
      <w:pPr>
        <w:spacing w:line="480" w:lineRule="auto"/>
        <w:jc w:val="center"/>
        <w:rPr>
          <w:rFonts w:ascii="Times New Roman" w:hAnsi="Times New Roman" w:cs="Times New Roman"/>
          <w:sz w:val="24"/>
          <w:szCs w:val="24"/>
        </w:rPr>
      </w:pPr>
      <w:bookmarkStart w:id="0" w:name="_GoBack"/>
      <w:r>
        <w:rPr>
          <w:rFonts w:ascii="Times New Roman" w:hAnsi="Times New Roman" w:cs="Times New Roman"/>
          <w:sz w:val="24"/>
          <w:szCs w:val="24"/>
        </w:rPr>
        <w:t xml:space="preserve">Lorde’s Critique of </w:t>
      </w:r>
      <w:proofErr w:type="spellStart"/>
      <w:r>
        <w:rPr>
          <w:rFonts w:ascii="Times New Roman" w:hAnsi="Times New Roman" w:cs="Times New Roman"/>
          <w:i/>
          <w:sz w:val="24"/>
          <w:szCs w:val="24"/>
        </w:rPr>
        <w:t>Gyn</w:t>
      </w:r>
      <w:proofErr w:type="spellEnd"/>
      <w:r>
        <w:rPr>
          <w:rFonts w:ascii="Times New Roman" w:hAnsi="Times New Roman" w:cs="Times New Roman"/>
          <w:i/>
          <w:sz w:val="24"/>
          <w:szCs w:val="24"/>
        </w:rPr>
        <w:t>/Ecology</w:t>
      </w:r>
      <w:r>
        <w:rPr>
          <w:rFonts w:ascii="Times New Roman" w:hAnsi="Times New Roman" w:cs="Times New Roman"/>
          <w:sz w:val="24"/>
          <w:szCs w:val="24"/>
        </w:rPr>
        <w:t xml:space="preserve">: Privy to Whites or Ignorant of Black Mythology? </w:t>
      </w:r>
    </w:p>
    <w:bookmarkEnd w:id="0"/>
    <w:p w:rsidR="00F13E1C"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w:t>
      </w:r>
      <w:proofErr w:type="spellStart"/>
      <w:r>
        <w:rPr>
          <w:rFonts w:ascii="Times New Roman" w:hAnsi="Times New Roman" w:cs="Times New Roman"/>
          <w:sz w:val="24"/>
          <w:szCs w:val="24"/>
        </w:rPr>
        <w:t>Audre</w:t>
      </w:r>
      <w:proofErr w:type="spellEnd"/>
      <w:r>
        <w:rPr>
          <w:rFonts w:ascii="Times New Roman" w:hAnsi="Times New Roman" w:cs="Times New Roman"/>
          <w:sz w:val="24"/>
          <w:szCs w:val="24"/>
        </w:rPr>
        <w:t xml:space="preserve"> Lorde’s essay, “An Open Letter to Mary Daly,”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criticizes Daly’s </w:t>
      </w:r>
      <w:proofErr w:type="spellStart"/>
      <w:r>
        <w:rPr>
          <w:rFonts w:ascii="Times New Roman" w:hAnsi="Times New Roman" w:cs="Times New Roman"/>
          <w:i/>
          <w:sz w:val="24"/>
          <w:szCs w:val="24"/>
        </w:rPr>
        <w:t>Gyn</w:t>
      </w:r>
      <w:proofErr w:type="spellEnd"/>
      <w:r>
        <w:rPr>
          <w:rFonts w:ascii="Times New Roman" w:hAnsi="Times New Roman" w:cs="Times New Roman"/>
          <w:i/>
          <w:sz w:val="24"/>
          <w:szCs w:val="24"/>
        </w:rPr>
        <w:t>/Ecology</w:t>
      </w:r>
      <w:r>
        <w:rPr>
          <w:rFonts w:ascii="Times New Roman" w:hAnsi="Times New Roman" w:cs="Times New Roman"/>
          <w:sz w:val="24"/>
          <w:szCs w:val="24"/>
        </w:rPr>
        <w:t xml:space="preserve"> as being overtly exclusive to white women and argues, “How do I, as a black nonwhite woman, fit into this discourse?”  Both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and Daly define themselves as lesbian feminists, yet Daly appears uninformed of black culture</w:t>
      </w:r>
      <w:r>
        <w:rPr>
          <w:rFonts w:ascii="Times New Roman" w:hAnsi="Times New Roman" w:cs="Times New Roman"/>
          <w:b/>
          <w:i/>
          <w:sz w:val="24"/>
          <w:szCs w:val="24"/>
        </w:rPr>
        <w:t xml:space="preserve"> </w:t>
      </w:r>
      <w:r>
        <w:rPr>
          <w:rFonts w:ascii="Times New Roman" w:hAnsi="Times New Roman" w:cs="Times New Roman"/>
          <w:sz w:val="24"/>
          <w:szCs w:val="24"/>
        </w:rPr>
        <w:t xml:space="preserve">and limits her discussion to a majority of white history and mythology.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uncovers how Daly’s content is neither inclusive of black women nor women of other minorities, apart from a minimalist chapter about African gender mutilation. In her letter,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decimates the credibility of Daly’s novel for women through variation of tone, additional background and knowledge of black mythology, and examples of both black and white women’s oppression. </w:t>
      </w:r>
    </w:p>
    <w:p w:rsidR="00F13E1C"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Lorde’s argument against Daly’s book develops, the tone used to address Daly and her content transitions from polite and passive aggressive to an accusatory tone, varying in degrees of severity.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begins by acknowledging the positivity of Daly’s “good faith toward all women,” where Daly’s vision holds “a future in which we [women] can all flourish”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67). This tone shifts to a tone of academia with a sense of reeducation when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“invites” Daly “to a joint clarification of some of the differences which lie between [them] as a Black and white woman”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67). With a combination of initial flattery and acknowledging of their cultural differences,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sets up her argument against Daly’s dissertation when she questions why her African goddesses were not part of Daly’s expertise knowledge of mythology: </w:t>
      </w:r>
    </w:p>
    <w:p w:rsidR="00F13E1C" w:rsidRDefault="00F13E1C" w:rsidP="00F13E1C">
      <w:pPr>
        <w:spacing w:line="480" w:lineRule="auto"/>
        <w:ind w:left="720"/>
        <w:rPr>
          <w:rFonts w:ascii="Times New Roman" w:hAnsi="Times New Roman" w:cs="Times New Roman"/>
          <w:sz w:val="24"/>
          <w:szCs w:val="24"/>
        </w:rPr>
      </w:pPr>
      <w:r>
        <w:rPr>
          <w:rFonts w:ascii="Times New Roman" w:hAnsi="Times New Roman" w:cs="Times New Roman"/>
          <w:sz w:val="24"/>
          <w:szCs w:val="24"/>
        </w:rPr>
        <w:t>So I wondered</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why doesn’t Mary deal with </w:t>
      </w:r>
      <w:proofErr w:type="spellStart"/>
      <w:r>
        <w:rPr>
          <w:rFonts w:ascii="Times New Roman" w:hAnsi="Times New Roman" w:cs="Times New Roman"/>
          <w:sz w:val="24"/>
          <w:szCs w:val="24"/>
        </w:rPr>
        <w:t>Afrekete</w:t>
      </w:r>
      <w:proofErr w:type="spellEnd"/>
      <w:r>
        <w:rPr>
          <w:rFonts w:ascii="Times New Roman" w:hAnsi="Times New Roman" w:cs="Times New Roman"/>
          <w:sz w:val="24"/>
          <w:szCs w:val="24"/>
        </w:rPr>
        <w:t xml:space="preserve"> as an example? …</w:t>
      </w:r>
      <w:proofErr w:type="spellStart"/>
      <w:r>
        <w:rPr>
          <w:rFonts w:ascii="Times New Roman" w:hAnsi="Times New Roman" w:cs="Times New Roman"/>
          <w:sz w:val="24"/>
          <w:szCs w:val="24"/>
        </w:rPr>
        <w:t>Yemanje</w:t>
      </w:r>
      <w:proofErr w:type="spellEnd"/>
      <w:r>
        <w:rPr>
          <w:rFonts w:ascii="Times New Roman" w:hAnsi="Times New Roman" w:cs="Times New Roman"/>
          <w:sz w:val="24"/>
          <w:szCs w:val="24"/>
        </w:rPr>
        <w:t xml:space="preserve">, Oyo, and </w:t>
      </w:r>
      <w:proofErr w:type="spellStart"/>
      <w:r>
        <w:rPr>
          <w:rFonts w:ascii="Times New Roman" w:hAnsi="Times New Roman" w:cs="Times New Roman"/>
          <w:sz w:val="24"/>
          <w:szCs w:val="24"/>
        </w:rPr>
        <w:t>Mawulisa</w:t>
      </w:r>
      <w:proofErr w:type="spellEnd"/>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Why </w:t>
      </w:r>
      <w:proofErr w:type="gramStart"/>
      <w:r>
        <w:rPr>
          <w:rFonts w:ascii="Times New Roman" w:hAnsi="Times New Roman" w:cs="Times New Roman"/>
          <w:sz w:val="24"/>
          <w:szCs w:val="24"/>
        </w:rPr>
        <w:t>are her goddess</w:t>
      </w:r>
      <w:proofErr w:type="gramEnd"/>
      <w:r>
        <w:rPr>
          <w:rFonts w:ascii="Times New Roman" w:hAnsi="Times New Roman" w:cs="Times New Roman"/>
          <w:sz w:val="24"/>
          <w:szCs w:val="24"/>
        </w:rPr>
        <w:t xml:space="preserve"> images only white, western European, Judeo-Christian?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67) </w:t>
      </w:r>
    </w:p>
    <w:p w:rsidR="00F13E1C" w:rsidRPr="00642759"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In listing her own forgotten goddesses,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points out how she feels “Mary has made a conscious decision to narrow her scope and to deal only with the ecology of Western European women”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68) and insinuates the book is exclusive to white women.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then demands an answer from Daly in accusing whether or not Daly has “ever read” the work of Black women, especially Lorde’s, when she asks if she “merely finger[</w:t>
      </w:r>
      <w:proofErr w:type="spellStart"/>
      <w:r>
        <w:rPr>
          <w:rFonts w:ascii="Times New Roman" w:hAnsi="Times New Roman" w:cs="Times New Roman"/>
          <w:sz w:val="24"/>
          <w:szCs w:val="24"/>
        </w:rPr>
        <w:t>ed</w:t>
      </w:r>
      <w:proofErr w:type="spellEnd"/>
      <w:r>
        <w:rPr>
          <w:rFonts w:ascii="Times New Roman" w:hAnsi="Times New Roman" w:cs="Times New Roman"/>
          <w:sz w:val="24"/>
          <w:szCs w:val="24"/>
        </w:rPr>
        <w:t>] through [Lorde’s words] for quotations” and justification of “an already conceived idea concerning some old and distorted connection between us”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68). Daly is interrogated on the subject of if she used Lorde’s and other black women’s work to “legitimize her chapter on African genital mutilation in the eyes of other Black women”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69). In regard to Daly excluding black mythology,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states that what she demands to know “is not a rhetorical question” and wants reasoning behind the exclusive nature of </w:t>
      </w:r>
      <w:proofErr w:type="spellStart"/>
      <w:r>
        <w:rPr>
          <w:rFonts w:ascii="Times New Roman" w:hAnsi="Times New Roman" w:cs="Times New Roman"/>
          <w:i/>
          <w:sz w:val="24"/>
          <w:szCs w:val="24"/>
        </w:rPr>
        <w:t>Gyn</w:t>
      </w:r>
      <w:proofErr w:type="spellEnd"/>
      <w:r>
        <w:rPr>
          <w:rFonts w:ascii="Times New Roman" w:hAnsi="Times New Roman" w:cs="Times New Roman"/>
          <w:i/>
          <w:sz w:val="24"/>
          <w:szCs w:val="24"/>
        </w:rPr>
        <w:t>/Ecology</w:t>
      </w:r>
      <w:r>
        <w:rPr>
          <w:rFonts w:ascii="Times New Roman" w:hAnsi="Times New Roman" w:cs="Times New Roman"/>
          <w:sz w:val="24"/>
          <w:szCs w:val="24"/>
        </w:rPr>
        <w:t xml:space="preserve">. </w:t>
      </w:r>
    </w:p>
    <w:p w:rsidR="00F13E1C"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With her background in black mythology and history,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enlightens Daly on what she has glossed over in her book in showing how Daly neglected to include women of non-white races in the audience of </w:t>
      </w:r>
      <w:proofErr w:type="spellStart"/>
      <w:r>
        <w:rPr>
          <w:rFonts w:ascii="Times New Roman" w:hAnsi="Times New Roman" w:cs="Times New Roman"/>
          <w:i/>
          <w:sz w:val="24"/>
          <w:szCs w:val="24"/>
        </w:rPr>
        <w:t>Gyn</w:t>
      </w:r>
      <w:proofErr w:type="spellEnd"/>
      <w:r>
        <w:rPr>
          <w:rFonts w:ascii="Times New Roman" w:hAnsi="Times New Roman" w:cs="Times New Roman"/>
          <w:i/>
          <w:sz w:val="24"/>
          <w:szCs w:val="24"/>
        </w:rPr>
        <w:t>/Ecology</w:t>
      </w:r>
      <w:r>
        <w:rPr>
          <w:rFonts w:ascii="Times New Roman" w:hAnsi="Times New Roman" w:cs="Times New Roman"/>
          <w:sz w:val="24"/>
          <w:szCs w:val="24"/>
        </w:rPr>
        <w:t xml:space="preserve">. In response to Daly’s small section on African genital mutilation,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tells Daly, “it was obvious you were dealing with </w:t>
      </w:r>
      <w:proofErr w:type="spellStart"/>
      <w:r>
        <w:rPr>
          <w:rFonts w:ascii="Times New Roman" w:hAnsi="Times New Roman" w:cs="Times New Roman"/>
          <w:sz w:val="24"/>
          <w:szCs w:val="24"/>
        </w:rPr>
        <w:t>noneuropean</w:t>
      </w:r>
      <w:proofErr w:type="spellEnd"/>
      <w:r>
        <w:rPr>
          <w:rFonts w:ascii="Times New Roman" w:hAnsi="Times New Roman" w:cs="Times New Roman"/>
          <w:sz w:val="24"/>
          <w:szCs w:val="24"/>
        </w:rPr>
        <w:t xml:space="preserve"> women, but only as victims and </w:t>
      </w:r>
      <w:proofErr w:type="spellStart"/>
      <w:r>
        <w:rPr>
          <w:rFonts w:ascii="Times New Roman" w:hAnsi="Times New Roman" w:cs="Times New Roman"/>
          <w:sz w:val="24"/>
          <w:szCs w:val="24"/>
        </w:rPr>
        <w:t>preyers</w:t>
      </w:r>
      <w:proofErr w:type="spellEnd"/>
      <w:r>
        <w:rPr>
          <w:rFonts w:ascii="Times New Roman" w:hAnsi="Times New Roman" w:cs="Times New Roman"/>
          <w:sz w:val="24"/>
          <w:szCs w:val="24"/>
        </w:rPr>
        <w:t>-upon each other,”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67) suggesting Daly portrays an inaccurate representation of her black culture and has offended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as a black lesbian feminist woman. Although one important aspect of African culture is included, Daly is unsuccessful in tying together black and white women’s culture by suggesting a common oppression for all women:</w:t>
      </w:r>
    </w:p>
    <w:p w:rsidR="00F13E1C" w:rsidRDefault="00F13E1C" w:rsidP="00F13E1C">
      <w:pPr>
        <w:spacing w:line="480" w:lineRule="auto"/>
        <w:ind w:left="720"/>
        <w:rPr>
          <w:rFonts w:ascii="Times New Roman" w:hAnsi="Times New Roman" w:cs="Times New Roman"/>
          <w:sz w:val="24"/>
          <w:szCs w:val="24"/>
        </w:rPr>
      </w:pPr>
      <w:r>
        <w:rPr>
          <w:rFonts w:ascii="Times New Roman" w:hAnsi="Times New Roman" w:cs="Times New Roman"/>
          <w:sz w:val="24"/>
          <w:szCs w:val="24"/>
        </w:rPr>
        <w:t>I began to feel my history and my mythic background distorted by the absence of any images of my foremothers in power… Your inclusion of African genital mutilation was an important and necessary piece of female ecology. … To imply, however, that all women suffer the same oppression simply because we are women is to lose sight of the many varied tools of patriarchy.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67)</w:t>
      </w:r>
    </w:p>
    <w:p w:rsidR="00F13E1C"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Daly is said to “serve the destructive forces of racism and separation between women” in the assumption that the herstory and myth of white women is the legitimate and sole herstory and myth of all women; nonwhite women and their histories “are noteworthy only as decorations or examples of female victimization”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69).As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finds holes in Daly’s mythological research,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asks her to “be aware of the effect that this dismissal has upon the community of Black women and other women of Color”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69) and how Daly’s own words are “devalued” with this lack of inclusion. </w:t>
      </w:r>
    </w:p>
    <w:p w:rsidR="00F13E1C"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feels her heritage and “the heritage of all other </w:t>
      </w:r>
      <w:proofErr w:type="spellStart"/>
      <w:r>
        <w:rPr>
          <w:rFonts w:ascii="Times New Roman" w:hAnsi="Times New Roman" w:cs="Times New Roman"/>
          <w:sz w:val="24"/>
          <w:szCs w:val="24"/>
        </w:rPr>
        <w:t>noneuropean</w:t>
      </w:r>
      <w:proofErr w:type="spellEnd"/>
      <w:r>
        <w:rPr>
          <w:rFonts w:ascii="Times New Roman" w:hAnsi="Times New Roman" w:cs="Times New Roman"/>
          <w:sz w:val="24"/>
          <w:szCs w:val="24"/>
        </w:rPr>
        <w:t xml:space="preserve"> women”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dismissed in the way Daly makes a “point by choice” to exclude non-Western European women’s heritage and views throughout </w:t>
      </w:r>
      <w:proofErr w:type="spellStart"/>
      <w:r>
        <w:rPr>
          <w:rFonts w:ascii="Times New Roman" w:hAnsi="Times New Roman" w:cs="Times New Roman"/>
          <w:i/>
          <w:sz w:val="24"/>
          <w:szCs w:val="24"/>
        </w:rPr>
        <w:t>Gyn</w:t>
      </w:r>
      <w:proofErr w:type="spellEnd"/>
      <w:r>
        <w:rPr>
          <w:rFonts w:ascii="Times New Roman" w:hAnsi="Times New Roman" w:cs="Times New Roman"/>
          <w:i/>
          <w:sz w:val="24"/>
          <w:szCs w:val="24"/>
        </w:rPr>
        <w:t>/Ecology</w:t>
      </w:r>
      <w:r>
        <w:rPr>
          <w:rFonts w:ascii="Times New Roman" w:hAnsi="Times New Roman" w:cs="Times New Roman"/>
          <w:sz w:val="24"/>
          <w:szCs w:val="24"/>
        </w:rPr>
        <w:t xml:space="preserve">. Using examples of black and white women’s oppression,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argues to prove an existing commonality between women of both races. What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wants Daly to realize is how dismissing black culture amongst other nonwhite cultures “stands as a real block to communication”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69) between her and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It is obvious that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refuses “assimilation within a solely western European herstory,”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69) as she fights to bring knowledge of her black mythology and culture to the surface. In an effort to relate herself to Daly,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says, “As outsiders, we need each other for support and connection and all the other necessities of living on the borders. But in order to come together we must recognize each other”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69-70).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calls herself and Daly “outsiders” in a patriarchal Western society and calls to action the necessity for each perspective to understand one another in order to move forward.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insinuates a lingering “racist” attitude in Daly’s dominantly white feminist woman’s approach to her book: </w:t>
      </w:r>
    </w:p>
    <w:p w:rsidR="00F13E1C" w:rsidRDefault="00F13E1C" w:rsidP="00F13E1C">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The oppression of women knows no ethnic </w:t>
      </w:r>
      <w:proofErr w:type="gramStart"/>
      <w:r>
        <w:rPr>
          <w:rFonts w:ascii="Times New Roman" w:hAnsi="Times New Roman" w:cs="Times New Roman"/>
          <w:sz w:val="24"/>
          <w:szCs w:val="24"/>
        </w:rPr>
        <w:t>nor</w:t>
      </w:r>
      <w:proofErr w:type="gramEnd"/>
      <w:r>
        <w:rPr>
          <w:rFonts w:ascii="Times New Roman" w:hAnsi="Times New Roman" w:cs="Times New Roman"/>
          <w:sz w:val="24"/>
          <w:szCs w:val="24"/>
        </w:rPr>
        <w:t xml:space="preserve"> racial boundaries, true, but that does not mean it is identical within those boundaries… To deal with one without even alluding to </w:t>
      </w:r>
      <w:r>
        <w:rPr>
          <w:rFonts w:ascii="Times New Roman" w:hAnsi="Times New Roman" w:cs="Times New Roman"/>
          <w:sz w:val="24"/>
          <w:szCs w:val="24"/>
        </w:rPr>
        <w:lastRenderedPageBreak/>
        <w:t>the other is to distort our commonality as well as our difference… For then beyond sisterhood is still racism.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70)</w:t>
      </w:r>
    </w:p>
    <w:p w:rsidR="00F13E1C" w:rsidRDefault="00F13E1C" w:rsidP="00F13E1C">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calls out Daly for her ignorance toward nonwhite women and nonwhite women’s reasons for oppression while Daly’s choice to respond with a counterargument is “in the hands of </w:t>
      </w:r>
      <w:proofErr w:type="spellStart"/>
      <w:r>
        <w:rPr>
          <w:rFonts w:ascii="Times New Roman" w:hAnsi="Times New Roman" w:cs="Times New Roman"/>
          <w:sz w:val="24"/>
          <w:szCs w:val="24"/>
        </w:rPr>
        <w:t>Afrekete</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71). </w:t>
      </w:r>
    </w:p>
    <w:p w:rsidR="00F13E1C" w:rsidRPr="000618E0" w:rsidRDefault="00F13E1C" w:rsidP="00F13E1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Leaving the response or non-response of her letter in the hands of a black mythological goddess,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cements her final critique of Daly’s book by forcing her to call attention to Lorde’s goddess.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subtly dismisses Mary from her address by saying, “Whether or not you do, Mary, again I thank you for what I have learned from you. This letter is in repayment”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71). By “repaying” Daly with the knowledge she lacked in her discussion of women’s mythology, </w:t>
      </w:r>
      <w:proofErr w:type="spellStart"/>
      <w:r>
        <w:rPr>
          <w:rFonts w:ascii="Times New Roman" w:hAnsi="Times New Roman" w:cs="Times New Roman"/>
          <w:sz w:val="24"/>
          <w:szCs w:val="24"/>
        </w:rPr>
        <w:t>Lorde</w:t>
      </w:r>
      <w:proofErr w:type="spellEnd"/>
      <w:r>
        <w:rPr>
          <w:rFonts w:ascii="Times New Roman" w:hAnsi="Times New Roman" w:cs="Times New Roman"/>
          <w:sz w:val="24"/>
          <w:szCs w:val="24"/>
        </w:rPr>
        <w:t xml:space="preserve"> ends her questioning of the incompleteness of Daly’s research as she presents Daly with an opportunity to answer her enquiries regarding the importance of including black and nonwhite women in her future discourse.  </w:t>
      </w: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F13E1C" w:rsidRDefault="00F13E1C" w:rsidP="00F13E1C">
      <w:pPr>
        <w:spacing w:line="480" w:lineRule="auto"/>
        <w:rPr>
          <w:rFonts w:ascii="Times New Roman" w:hAnsi="Times New Roman" w:cs="Times New Roman"/>
          <w:color w:val="000000"/>
          <w:sz w:val="24"/>
          <w:szCs w:val="24"/>
          <w:shd w:val="clear" w:color="auto" w:fill="FFFFFF"/>
        </w:rPr>
      </w:pPr>
      <w:proofErr w:type="spellStart"/>
      <w:r w:rsidRPr="008D20F0">
        <w:rPr>
          <w:rFonts w:ascii="Times New Roman" w:hAnsi="Times New Roman" w:cs="Times New Roman"/>
          <w:color w:val="000000"/>
          <w:sz w:val="24"/>
          <w:szCs w:val="24"/>
          <w:shd w:val="clear" w:color="auto" w:fill="FFFFFF"/>
        </w:rPr>
        <w:t>Lorde</w:t>
      </w:r>
      <w:proofErr w:type="spellEnd"/>
      <w:r w:rsidRPr="008D20F0">
        <w:rPr>
          <w:rFonts w:ascii="Times New Roman" w:hAnsi="Times New Roman" w:cs="Times New Roman"/>
          <w:color w:val="000000"/>
          <w:sz w:val="24"/>
          <w:szCs w:val="24"/>
          <w:shd w:val="clear" w:color="auto" w:fill="FFFFFF"/>
        </w:rPr>
        <w:t xml:space="preserve">, </w:t>
      </w:r>
      <w:proofErr w:type="spellStart"/>
      <w:r w:rsidRPr="008D20F0">
        <w:rPr>
          <w:rFonts w:ascii="Times New Roman" w:hAnsi="Times New Roman" w:cs="Times New Roman"/>
          <w:color w:val="000000"/>
          <w:sz w:val="24"/>
          <w:szCs w:val="24"/>
          <w:shd w:val="clear" w:color="auto" w:fill="FFFFFF"/>
        </w:rPr>
        <w:t>Audre</w:t>
      </w:r>
      <w:proofErr w:type="spellEnd"/>
      <w:r w:rsidRPr="008D20F0">
        <w:rPr>
          <w:rFonts w:ascii="Times New Roman" w:hAnsi="Times New Roman" w:cs="Times New Roman"/>
          <w:color w:val="000000"/>
          <w:sz w:val="24"/>
          <w:szCs w:val="24"/>
          <w:shd w:val="clear" w:color="auto" w:fill="FFFFFF"/>
        </w:rPr>
        <w:t xml:space="preserve">. </w:t>
      </w:r>
      <w:proofErr w:type="gramStart"/>
      <w:r w:rsidRPr="008D20F0">
        <w:rPr>
          <w:rFonts w:ascii="Times New Roman" w:hAnsi="Times New Roman" w:cs="Times New Roman"/>
          <w:color w:val="000000"/>
          <w:sz w:val="24"/>
          <w:szCs w:val="24"/>
          <w:shd w:val="clear" w:color="auto" w:fill="FFFFFF"/>
        </w:rPr>
        <w:t>"An Open Letter to Mary Daly."</w:t>
      </w:r>
      <w:proofErr w:type="gramEnd"/>
      <w:r w:rsidRPr="008D20F0">
        <w:rPr>
          <w:rStyle w:val="apple-converted-space"/>
          <w:rFonts w:ascii="Times New Roman" w:hAnsi="Times New Roman" w:cs="Times New Roman"/>
          <w:color w:val="000000"/>
          <w:sz w:val="24"/>
          <w:szCs w:val="24"/>
          <w:shd w:val="clear" w:color="auto" w:fill="FFFFFF"/>
        </w:rPr>
        <w:t> </w:t>
      </w:r>
      <w:r w:rsidRPr="008D20F0">
        <w:rPr>
          <w:rFonts w:ascii="Times New Roman" w:hAnsi="Times New Roman" w:cs="Times New Roman"/>
          <w:i/>
          <w:iCs/>
          <w:color w:val="000000"/>
          <w:sz w:val="24"/>
          <w:szCs w:val="24"/>
          <w:shd w:val="clear" w:color="auto" w:fill="FFFFFF"/>
        </w:rPr>
        <w:t>Sister Outsider: Essays and Speeches</w:t>
      </w:r>
      <w:r w:rsidRPr="008D20F0">
        <w:rPr>
          <w:rFonts w:ascii="Times New Roman" w:hAnsi="Times New Roman" w:cs="Times New Roman"/>
          <w:color w:val="000000"/>
          <w:sz w:val="24"/>
          <w:szCs w:val="24"/>
          <w:shd w:val="clear" w:color="auto" w:fill="FFFFFF"/>
        </w:rPr>
        <w:t xml:space="preserve">. </w:t>
      </w:r>
    </w:p>
    <w:p w:rsidR="00F13E1C" w:rsidRPr="008D20F0" w:rsidRDefault="00F13E1C" w:rsidP="00F13E1C">
      <w:pPr>
        <w:spacing w:line="480"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ab/>
      </w:r>
      <w:r w:rsidRPr="008D20F0">
        <w:rPr>
          <w:rFonts w:ascii="Times New Roman" w:hAnsi="Times New Roman" w:cs="Times New Roman"/>
          <w:color w:val="000000"/>
          <w:sz w:val="24"/>
          <w:szCs w:val="24"/>
          <w:shd w:val="clear" w:color="auto" w:fill="FFFFFF"/>
        </w:rPr>
        <w:t xml:space="preserve">Trumansburg, NY: Crossing, 1984. </w:t>
      </w:r>
      <w:proofErr w:type="gramStart"/>
      <w:r w:rsidRPr="008D20F0">
        <w:rPr>
          <w:rFonts w:ascii="Times New Roman" w:hAnsi="Times New Roman" w:cs="Times New Roman"/>
          <w:color w:val="000000"/>
          <w:sz w:val="24"/>
          <w:szCs w:val="24"/>
          <w:shd w:val="clear" w:color="auto" w:fill="FFFFFF"/>
        </w:rPr>
        <w:t>66-71. Print.</w:t>
      </w:r>
      <w:proofErr w:type="gramEnd"/>
    </w:p>
    <w:p w:rsidR="00F13E1C" w:rsidRPr="008D20F0"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Default="00F13E1C" w:rsidP="00F13E1C">
      <w:pPr>
        <w:spacing w:line="480" w:lineRule="auto"/>
        <w:rPr>
          <w:rFonts w:ascii="Times New Roman" w:hAnsi="Times New Roman" w:cs="Times New Roman"/>
          <w:sz w:val="24"/>
          <w:szCs w:val="24"/>
        </w:rPr>
      </w:pPr>
    </w:p>
    <w:p w:rsidR="00F13E1C" w:rsidRPr="00502D66" w:rsidRDefault="00F13E1C" w:rsidP="00F13E1C">
      <w:pPr>
        <w:spacing w:line="480" w:lineRule="auto"/>
        <w:rPr>
          <w:rFonts w:ascii="Times New Roman" w:hAnsi="Times New Roman" w:cs="Times New Roman"/>
          <w:sz w:val="24"/>
          <w:szCs w:val="24"/>
        </w:rPr>
      </w:pPr>
    </w:p>
    <w:p w:rsidR="006076FE" w:rsidRDefault="006076FE"/>
    <w:sectPr w:rsidR="006076FE" w:rsidSect="00051990">
      <w:footerReference w:type="default" r:id="rId5"/>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9706258"/>
      <w:docPartObj>
        <w:docPartGallery w:val="Page Numbers (Bottom of Page)"/>
        <w:docPartUnique/>
      </w:docPartObj>
    </w:sdtPr>
    <w:sdtEndPr>
      <w:rPr>
        <w:noProof/>
      </w:rPr>
    </w:sdtEndPr>
    <w:sdtContent>
      <w:p w:rsidR="00051990" w:rsidRDefault="00F13E1C">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051990" w:rsidRDefault="00F13E1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E1C"/>
    <w:rsid w:val="006076FE"/>
    <w:rsid w:val="00F13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E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13E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E1C"/>
  </w:style>
  <w:style w:type="character" w:customStyle="1" w:styleId="apple-converted-space">
    <w:name w:val="apple-converted-space"/>
    <w:basedOn w:val="DefaultParagraphFont"/>
    <w:rsid w:val="00F13E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E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13E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E1C"/>
  </w:style>
  <w:style w:type="character" w:customStyle="1" w:styleId="apple-converted-space">
    <w:name w:val="apple-converted-space"/>
    <w:basedOn w:val="DefaultParagraphFont"/>
    <w:rsid w:val="00F13E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1062</Words>
  <Characters>6057</Characters>
  <Application>Microsoft Office Word</Application>
  <DocSecurity>0</DocSecurity>
  <Lines>50</Lines>
  <Paragraphs>14</Paragraphs>
  <ScaleCrop>false</ScaleCrop>
  <Company>Microsoft</Company>
  <LinksUpToDate>false</LinksUpToDate>
  <CharactersWithSpaces>7105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melgarrett</dc:creator>
  <cp:lastModifiedBy>melgarrett</cp:lastModifiedBy>
  <cp:revision>1</cp:revision>
  <dcterms:created xsi:type="dcterms:W3CDTF">2013-12-09T03:30:00Z</dcterms:created>
  <dcterms:modified xsi:type="dcterms:W3CDTF">2013-12-09T03:32:00Z</dcterms:modified>
</cp:coreProperties>
</file>